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IV 344</w:t>
      </w:r>
    </w:p>
    <w:p>
      <w:r>
        <w:t>Bundesgericht (BGE), 2025-03-25, DE</w:t>
      </w:r>
    </w:p>
    <w:p>
      <w:r>
        <w:rPr>
          <w:b/>
        </w:rPr>
        <w:t xml:space="preserve">Quelle: </w:t>
      </w:r>
      <w:r>
        <w:t>https://mcp.opencaselaw.ch/entscheid/bge_151 IV 344</w:t>
      </w:r>
    </w:p>
    <w:p>
      <w:r>
        <w:t>FR: ATF 151 IV 344</w:t>
      </w:r>
    </w:p>
    <w:p>
      <w:r>
        <w:t>IT: DTF 151 IV 344</w:t>
      </w:r>
    </w:p>
    <w:p>
      <w:pPr>
        <w:pStyle w:val="Heading2"/>
      </w:pPr>
      <w:r>
        <w:t>Regeste</w:t>
      </w:r>
    </w:p>
    <w:p>
      <w:r>
        <w:t>Regeste Art. 248 Abs. 1 und Art. 264 Abs. 1 lit. b StPO; Art. 93 Abs. 1 lit. a BGG; nicht wieder gutzumachender Nachteil. Bei der (vollständigen) Durchsuchung von privat genutzten Smartphones ist davon auszugehen, dass persönliche Aufzeichnungen und Korrespondenz im Sinne von Art. 264 Abs. 1 lit. b StPO tangiert sind. Da persönliche Aufzeichnungen und Korrespondenz der beschuldigten Person keinen absoluten Schutz geniessen, vermag dies für sich alleine indessen noch keine schutzwürdigen Geheimnisinteressen im Sinne von Art. 248 Abs. 1 StPO und damit auch keinen nicht wieder gutzumachenden Nachteil im Sinne von Art. 93 Abs. 1 lit. a BGG zu begründen. Hierfür hat die beschwerdeführende Partei zusätzlich darzutun oder muss ohne Weiteres erkennbar sein, dass das Interesse am Schutz ihrer Persönlichkeit gegenüber dem Strafverfolgungsinteresse überwiegen könnte (E. 2.7).</w:t>
      </w:r>
    </w:p>
    <w:p>
      <w:pPr>
        <w:pStyle w:val="Heading2"/>
      </w:pPr>
      <w:r>
        <w:t>Erwägungen</w:t>
      </w:r>
    </w:p>
    <w:p>
      <w:r>
        <w:rPr>
          <w:b/>
        </w:rPr>
        <w:t>E. 2.1</w:t>
      </w:r>
    </w:p>
    <w:p>
      <w:r>
        <w:t>Der angefochtene Entscheid schliesst das Strafverfahren nicht ab. Er kann deshalb nur unter den Voraussetzungen von Art. 92 und BGE 151 IV 344 S. 346 93 BGG angefochten werden. Die Beschwerde ist insbesondere zulässig, wenn er einen nicht wieder gutzumachenden Nachteil bewirken kann ( Art. 93 Abs. 1 lit. a BGG ).</w:t>
      </w:r>
    </w:p>
    <w:p>
      <w:r>
        <w:rPr>
          <w:b/>
        </w:rPr>
        <w:t>E. 2.2</w:t>
      </w:r>
    </w:p>
    <w:p>
      <w:r>
        <w:t>Das Siegelungsverfahren dient dem Geheimnisschutz im Hinblick auf eine Durchsuchung von Aufzeichnungen und Gegenständen. Es gelangt daher nur zur Anwendung, wenn von den betroffenen Personen gesetzliche Geheimnisschutzgründe substanziiert angerufen werden. In Frage kommen aufgrund des abschliessenden Verweises von Art. 248 Abs. 1 StPO einzig die in Art. 264 StPO geregelten Geheimnisschutzgründe ( BGE 151 IV 30 E. 2.4, BGE 151 IV 175 E. 2.4.2 und 3.3.2). Wird im Beschwerdeverfahren vor Bundesgericht schlüssig behauptet, dass der vom Zwangsmassnahmengericht angeordneten Entsiegelung derartige Geheimnisschutzgründe entgegenstehen, droht nach der Praxis des Bundesgerichts ein nicht wieder gutzumachender Nachteil im Sinne von Art. 93 Abs. 1 lit. a BGG , weil die Offenbarung eines Geheimnisses nicht rückgängig gemacht werden kann ( BGE 143 IV 462 E. 1; statt vieler: Urteil 7B_711/2024 vom 20. November 2024 E. 1.2 mit Hinweisen).</w:t>
      </w:r>
    </w:p>
    <w:p>
      <w:r>
        <w:rPr>
          <w:b/>
        </w:rPr>
        <w:t>E. 2.3</w:t>
      </w:r>
    </w:p>
    <w:p>
      <w:r>
        <w:t>Der Beschwerdeführer führt zum Vorliegen eines nicht wieder gutzumachenden Nachteils (einzig) aus, er habe "im Entsiegelungsverfahren substanziiert geltend gemacht, dass einer Entsiegelung geschützte Geheimhaltungsrechte entgegenstehen, da sich auf dem Mobiltelefon in der Foto-App sowie in den WhatsApp- und SMS-Nachrichten zwischen ihm und seiner Freundin intime Fotos und Videos von den beiden alleine und zusammen befinden." Im Falle der Entsiegelung und Durchsuchung drohe für ihn ein nicht wieder gutzumachender Nachteil, da "die Sichtung und Kenntnisnahme der dem Persönlichkeitsrecht unterliegenden Aktfotos und Videos nicht rückgängig gemacht werden könnte". Er beruft sich damit auf sogenannte Privatgeheimnisse im Sinne von Art. 264 Abs. 1 lit. b StPO .</w:t>
      </w:r>
    </w:p>
    <w:p>
      <w:r>
        <w:rPr>
          <w:b/>
        </w:rPr>
        <w:t>E. 2.4</w:t>
      </w:r>
    </w:p>
    <w:p>
      <w:r>
        <w:t>Jede Person hat gestützt auf Art. 13 BV und Art. 8 Ziff. 1 EMRK einen verfassungsrechtlichen Anspruch auf Schutz ihrer Privatsphäre und auf Schutz vor Missbrauch ihrer persönlichen Daten ( BGE 137 IV 189 E. 5.2.2). Dieser verfassungsmässige Grundsatz wird durch Art. 264 Abs. 1 lit. b StPO konkretisiert, wonach persönliche Aufzeichnungen und Korrespondenz der beschuldigten Person nicht beschlagnahmt werden dürfen, wenn deren Interesse am Schutz der Persönlichkeit das Strafverfolgungsinteresse überwiegt. Im BGE 151 IV 344 S. 347 Unterschied zu anderen Geheimnisrechten sind persönliche Aufzeichnungen und Korrespondenz der beschuldigten Person damit nicht absolut geschützt, sondern dürfen nur dann nicht beschlagnahmt werden, wenn eine Interessenabwägung zwischen dem Schutz des Persönlichkeitsrechts und dem Strafverfolgungsinteresse zugunsten des Individualrechts ausfällt (Urteil 7B_711/2024 vom 20. November 2024 E. 3.2 mit Hinweis). Art. 264 Abs. 1 lit. b StPO präzisiert das bei Zwangsmassnahmen geltende allgemeine Verhältnismässigkeitsprinzip ( Art. 197 StPO ; Art. 36 Abs. 2 BV ; Art. 8 Ziff. 2 EMRK ) und stellt klar, dass das Persönlichkeitsrecht einer unverhältnismässigen Beschlagnahme (respektive Entsiegelung und Durchsuchung) persönlicher Aufzeichnungen und Korrespondenz entgegensteht (vgl. STEFAN HEIMGARTNER, Strafprozessuale Beschlagnahme, 2011, S. 196 f.; siehe auch Urteil 7B_711/2024 vom 20. November 2024 E. 3.2 mit Hinweis; DAMIAN K. GRAF, Praxishandbuch zur Siegelung, 2022, Rz. 589; MARTIN REIMANN, Die strafprozessuale Siegelung, 2022, Rz. 128).</w:t>
      </w:r>
    </w:p>
    <w:p>
      <w:r>
        <w:rPr>
          <w:b/>
        </w:rPr>
        <w:t>E. 2.5</w:t>
      </w:r>
    </w:p>
    <w:p>
      <w:r>
        <w:t>Mit Blick auf die besondere Stellung der Privatgeheimnisse im Verhältnis zu den anderen Beschlagnahmehindernissen gemäss Art. 264 Abs. 1 StPO hat das Bundesgericht zuweilen festgehalten, der pauschale Hinweis auf private Korrespondenz oder Fotos vermöge keine schutzwürdigen Geheimnisinteressen im Sinne von Art. 248 Abs. 1 StPO und damit auch keinen nicht wieder gutzumachenden Nachteil im Sinne von Art. 93 Abs. 1 lit. a BGG zu begründen (statt vieler: Urteile 7B_123/2023 vom 29. November 2023 E. 3.1; 7B_292/2023 vom 31. August 2023 E. 2.1; 7B_58/2023 vom 10. Juli 2023 E. 2.3; je mit Hinweisen). Denn würden in einem Entsiegelungsverfahren keine gesetzlichen Geheimnisrechte im Sinne von Art. 248 Abs. 1 StPO substanziiert angerufen, bilde vor dem Zwangsmassnahmengericht auch der (bloss) akzessorische Einwand der fehlenden Verhältnismässigkeit der Beweiserhebung (Art. 197 Abs. 1 lit. c-d und Abs. 2 StPO) kein Entsiegelungshindernis ( BGE 151 IV 30 E. 4.3) respektive fehle es im bundesgerichtlichen Beschwerdeverfahren an der Sachurteilsvoraussetzung von Art. 93 Abs. 1 lit. a BGG (statt vieler: Urteile 7B_428/2024 vom 6. November 2024 E. 1.2.2; 7B_132/2024 vom 19. August 2024 E. 1.2; 7B_127/2023 vom 14. August 2023 E. 2.2; je mit weiteren Hinweisen).</w:t>
      </w:r>
    </w:p>
    <w:p>
      <w:r>
        <w:rPr>
          <w:b/>
        </w:rPr>
        <w:t>E. 2.6</w:t>
      </w:r>
    </w:p>
    <w:p>
      <w:r>
        <w:t>Das hier massgebende Recht wurde mit Wirkung ab dem 1. Januar 2024 revidiert. Der frühere Art. 248 Abs. 1 StPO hatte BGE 151 IV 344 S. 348 hinsichtlich der schützenswerten Geheimnisrechte lediglich pauschal und unspezifisch auf "Aussage- oder Zeugnisverweigerungsrechte" sowie "andere Gründe" verwiesen. Der Bundesrat schlug vor, diese Bestimmung dahingehend zu präzisieren, dass es Betroffenen ermöglicht werden sollte, auch "Fabrikations-, Geschäfts- oder Privatgeheimnisse" als Entsiegelungshindernisse anzurufen und glaubhaft zu machen (Botschaft vom 28. August 2019 zur Änderung der Strafprozessordnung [Umsetzung der Motion 14.3383, Kommission für Rechtsfragen des Ständerats, Anpassung der Strafprozessordnung], BBl 2019 6697 ff., 6751; Art. 248 Abs. 1 des Entwurfs, BBl 2019 6789 ff., 6795 f.). Dieser Vorschlag wurde im Gesetzgebungsverfahren jedoch als zu weitgehend erachtet, weshalb die im Entsiegelungsverfahren zu schützenden Geheimnisrechte neu ausdrücklich auf die Beschlagnahmehindernisse von Art. 264 StPO eingeschränkt wurden (zum Ganzen siehe BGE 151 IV 30 E. 2). Damit ist zugleich aber auch gesagt, dass der Gesetzgeber - trotz der durch ihn vorgenommenen grundsätzlichen Eingrenzung der gesetzlichen Entsiegelungshindernisse - mit dem vorbehaltlosen Verweis auf Art. 264 StPO ohne Einschränkung an der Möglichkeit festhalten wollte, sich im Entsiegelungsverfahren betreffend persönliche Aufzeichnungen und Korrespondenz auf Privatgeheimnisse zu berufen.</w:t>
      </w:r>
    </w:p>
    <w:p>
      <w:r>
        <w:rPr>
          <w:b/>
        </w:rPr>
        <w:t>E. 2.7</w:t>
      </w:r>
    </w:p>
    <w:p>
      <w:r>
        <w:t>Nach dem Begleitbericht zum Vorentwurf der Strafprozessordnung sind unter "persönlichen Aufzeichnungen und Korrespondenz" Akten zu verstehen, welche die höchstpersönliche Sphäre der beschuldigten Person tangieren, wie Tagebücher, Agenden, Telefon- oder Adressverzeichnisse (Begleitbericht zum Vorentwurf für eine Schweizerische Strafprozessordnung, 2001, S. 182). Welche Aufzeichnungen im Einzelnen alle als "persönlich" im Sinne dieser Bestimmung zu verstehen sind, braucht hier nicht weiter erörtert zu werden. Was die hier interessierenden Smartphones angeht, sind solche mittlerweile nicht bloss in der Lage, enorme Mengen an - teils selbstständig mittels Sensoren erhobener - Daten zu speichern (insbesondere in Applikationen aus den Bereichen Social Media, Gesundheit, Finanzen, Dating usw.), sondern vereinen Telefon, Computer, Fotoapparat, Videokamera, Musikplayer, Wecker, Kalender, Agenda, Telefon- und Adressverzeichnis, Bezahlsystem und vieles mehr in einem einzigen Gerät (vgl. OLIVIER HEUBERGER, Profiling im Persönlichkeits- und Datenschutzrecht der Schweiz, 2020, S. 10 f. mit Hinweisen). Angesichts dieser technischen Entwicklung und der - damit einhergehend - geänderten Nutzungsgewohnheiten der BGE 151 IV 344 S. 349 Menschen hat heute als notorisch zu gelten, dass privat genutzte Smartphones in der Regel eine Vielzahl sensibler Daten enthalten, welche die höchstpersönliche Sphäre ihrer Inhaberin respektive ihres Inhabers tangieren (vgl. Urteile 7B_94/2022 vom 10. Oktober 2024 E. 3.2.3; 7B_416/2023 vom 10. Oktober 2024 E. 3.4). Dementsprechend ist ohne Weiteres davon auszugehen, dass bei der (vollständigen) Durchsuchung von privat genutzten Smartphones persönliche Aufzeichnungen und Korrespondenz im Sinne von Art. 264 Abs. 1 lit. b StPO tangiert sind. Dies vermag für sich alleine indessen noch keine schutzwürdigen Geheimnisinteressen im Sinne von Art. 248 Abs. 1 StPO und damit auch keinen nicht wieder gutzumachenden Nachteil im Sinne von Art. 93 Abs. 1 lit. a BGG zu begründen. Persönliche Aufzeichnungen und Korrespondenz der beschuldigten Person sind wie gesehen gerade nicht absolut geschützt, sondern nur dann, wenn das Interesse am Schutz ihrer Persönlichkeit das Strafverfolgungsinteresse überwiegt. Daraus folgt, dass auf eine Beschwerde gegen die Entsiegelung eines Mobiltelefons nur dann gestützt auf Art. 264 Abs. 1 lit. b StPO eingetreten werden kann, wenn die beschwerdeführende Partei dartut oder ohne Weiteres erkennbar ist, dass das Interesse am Schutz ihrer Persönlichkeit gegenüber dem Strafverfolgungsinteresse überwiegen könnte (vgl. bereits Urteile 7B_103/2024 vom 8. April 2024 E. 1.4; 1B_541/2021 und andere vom 22. März 2022 E. 2.3; 1B_70/2021 vom 9. November 2021 E. 1.4). Andernfalls droht von vornherein keine Offenbarung eines geschützten Geheimnisses und damit auch kein nicht wieder gutzumachender Nachteil im Sinne von Art. 93 Abs. 1 lit. a BGG .</w:t>
      </w:r>
    </w:p>
    <w:p>
      <w:r>
        <w:rPr>
          <w:b/>
        </w:rPr>
        <w:t>E. 2.8</w:t>
      </w:r>
    </w:p>
    <w:p>
      <w:r>
        <w:t>Diese Eintretensvoraussetzung ist vorliegend nicht erfüllt. Der Beschwerdeführer behauptet einzig unsubstanziiert, die auf dem sichergestellten Smartphone enthaltenen "dem Persönlichkeitsrecht unterliegenden Aktfotos und Videos" stünden der Entsiegelung entgegen. Indessen ist nicht ersichtlich, weshalb sein Interesse am Schutz der Persönlichkeit dem Strafverfolgungsinteresse vorgehen sollte. Vielmehr ist der Vorinstanz zuzustimmen, dass angesichts der Schwere des Verdachts - Einfuhr von 7.18 Kilogramm Kokaingemisch in die Schweiz - das öffentliche Interesse an der Aufklärung der Straftat das Interesse des Beschwerdeführers am Schutz der auf seinem Mobiltelefon gespeicherten persönlichen Aufzeichnungen und Korrespondenz ohne Weiteres überwiegt.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